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Общество с ограниченной ответственностью «Красофт»</w:t>
      </w:r>
      <w:r>
        <w:t xml:space="preserve"> </w:t>
      </w:r>
      <w:r>
        <w:t xml:space="preserve">(ООО «Красофт»)</w:t>
      </w:r>
    </w:p>
    <w:p>
      <w:pPr>
        <w:pStyle w:val="BodyText"/>
      </w:pPr>
      <w:r>
        <w:t xml:space="preserve">ИНН: 9705142730 · ОГРН: 1207700109165 · КПП: 070001001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</w:t>
      </w:r>
      <w:r>
        <w:t xml:space="preserve"> </w:t>
      </w:r>
      <w:r>
        <w:t xml:space="preserve">Регистрация в реестре операторов персональных данных (Роскомнадзор): № 26-26-052889</w:t>
      </w:r>
      <w:r>
        <w:t xml:space="preserve"> </w:t>
      </w:r>
      <w:r>
        <w:t xml:space="preserve">Тел.: +7 (495) 540-55-99 · E-mail: info@krasoft.ru</w:t>
      </w:r>
      <w:r>
        <w:t xml:space="preserve"> </w:t>
      </w:r>
      <w:r>
        <w:t xml:space="preserve">Сайт сервиса: красофт.рф</w:t>
      </w:r>
    </w:p>
    <w:p>
      <w:r>
        <w:pict>
          <v:rect style="width:0;height:1.5pt" o:hralign="center" o:hrstd="t" o:hr="t"/>
        </w:pict>
      </w:r>
    </w:p>
    <w:bookmarkStart w:id="32" w:name="описание"/>
    <w:p>
      <w:pPr>
        <w:pStyle w:val="Heading1"/>
      </w:pPr>
      <w:r>
        <w:t xml:space="preserve">ОПИСАНИЕ</w:t>
      </w:r>
    </w:p>
    <w:bookmarkStart w:id="9" w:name="X72cb6d15cc42e14f1ee8defe033e00eb26822da"/>
    <w:p>
      <w:pPr>
        <w:pStyle w:val="Heading2"/>
      </w:pPr>
      <w:r>
        <w:t xml:space="preserve">процессов, обеспечивающих поддержание жизненного цикла программного обеспечения «КРАСОФТ Поиск», в том числе устранение неисправностей, выявленных в ходе эксплуатации, совершенствование программного обеспечения, а также информация о персонале, необходимом для обеспечения такой поддержки</w:t>
      </w:r>
    </w:p>
    <w:p>
      <w:pPr>
        <w:pStyle w:val="FirstParagraph"/>
      </w:pPr>
      <w:r>
        <w:t xml:space="preserve">Настоящий документ подготовлен в целях включения программного обеспечения «КРАСОФТ Поиск» (латинское наименование — KrasoftSearch; далее — «ПО», «Программное обеспечение») в единый реестр российских программ для электронных вычислительных машин и баз данных и составлен в соответствии с требованиями подпункта «д» пункта 5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— членов Евразийского экономического союза, за исключением Российской Федерации, утверждённых постановлением Правительства Российской Федерации от 16 ноября 2015 г. № 1236 (в редакции, действующей на дату подачи заявления), а также с учётом положений статьи 12.1 Федерального закона от 27 июля 2006 г. № 149-ФЗ «Об информации, информационных технологиях и о защите информации».</w:t>
      </w:r>
    </w:p>
    <w:p>
      <w:pPr>
        <w:pStyle w:val="BodyText"/>
      </w:pPr>
      <w:r>
        <w:t xml:space="preserve">Правообладателем Программного обеспечения является Общество с ограниченной ответственностью «Красофт» (ООО «Красофт») — далее «Правообладатель», «Общество».</w:t>
      </w:r>
    </w:p>
    <w:p>
      <w:r>
        <w:pict>
          <v:rect style="width:0;height:1.5pt" o:hralign="center" o:hrstd="t" o:hr="t"/>
        </w:pict>
      </w:r>
    </w:p>
    <w:bookmarkEnd w:id="9"/>
    <w:bookmarkStart w:id="13" w:name="общие-сведения"/>
    <w:p>
      <w:pPr>
        <w:pStyle w:val="Heading2"/>
      </w:pPr>
      <w:r>
        <w:t xml:space="preserve">1. Общие сведения</w:t>
      </w:r>
    </w:p>
    <w:bookmarkStart w:id="10" w:name="сведения-о-программном-обеспечении"/>
    <w:p>
      <w:pPr>
        <w:pStyle w:val="Heading3"/>
      </w:pPr>
      <w:r>
        <w:t xml:space="preserve">1.1. Сведения о программном обеспечении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Наименование ПО</w:t>
            </w:r>
          </w:p>
        </w:tc>
        <w:tc>
          <w:tcPr/>
          <w:p>
            <w:pPr>
              <w:pStyle w:val="Compact"/>
            </w:pPr>
            <w:r>
              <w:t xml:space="preserve">«КРАСОФТ Поиск» (KrasoftSearch)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Веб-сервис поиска по реестрам государственных и корпоративных закупок Российской Федерации (извещения, контракты, план-график, объекты закупок, спецификации, технические задания, исполнение контрактов, справочники) с конструктором сохраняемых фильтров и настройкой рассылки уведомлений по фильтрам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Правообладатель</w:t>
            </w:r>
          </w:p>
        </w:tc>
        <w:tc>
          <w:tcPr/>
          <w:p>
            <w:pPr>
              <w:pStyle w:val="Compact"/>
            </w:pPr>
            <w:r>
              <w:t xml:space="preserve">ООО «Красофт»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Класс ПО по классификатору (Приказ Минцифры России от 22.09.2020 № 486)</w:t>
            </w:r>
          </w:p>
        </w:tc>
        <w:tc>
          <w:tcPr/>
          <w:p>
            <w:pPr>
              <w:pStyle w:val="Compact"/>
            </w:pPr>
            <w:r>
              <w:t xml:space="preserve">«12.20 Информационные системы для решения специфических отраслевых задач»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ресурса технической поддержки и эксплуатационной документации</w:t>
            </w:r>
          </w:p>
        </w:tc>
        <w:tc>
          <w:tcPr/>
          <w:p>
            <w:pPr>
              <w:pStyle w:val="Compact"/>
            </w:pPr>
            <w:r>
              <w:t xml:space="preserve">красофт.рф</w:t>
            </w:r>
          </w:p>
        </w:tc>
      </w:tr>
    </w:tbl>
    <w:bookmarkEnd w:id="10"/>
    <w:bookmarkStart w:id="11" w:name="Xbb7dbcc021182f25ba56fe6f9c1a67852eef486"/>
    <w:p>
      <w:pPr>
        <w:pStyle w:val="Heading3"/>
      </w:pPr>
      <w:r>
        <w:t xml:space="preserve">1.2. Технологическая основа (стек) Программного обеспечения</w:t>
      </w:r>
    </w:p>
    <w:p>
      <w:pPr>
        <w:pStyle w:val="FirstParagraph"/>
      </w:pPr>
      <w:r>
        <w:t xml:space="preserve">Программное обеспечение построено на следующих технологиях и компонентах: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(backend) — платформа .NET (ASP.NET Core), язык C#, фреймворк FastEndpoints, доступ к данным через Dapper и прямые SQL-запросы к реляционной СУБД (на выбор: PostgreSQL, Postgres Pro или Microsoft SQL Server);</w:t>
      </w:r>
    </w:p>
    <w:p>
      <w:pPr>
        <w:pStyle w:val="Compact"/>
        <w:numPr>
          <w:ilvl w:val="0"/>
          <w:numId w:val="1001"/>
        </w:numPr>
      </w:pPr>
      <w:r>
        <w:t xml:space="preserve">поисковая подсистема — на выбор: ClickHouse или Elasticsearch; конкретный провайдер реляционной СУБД и поисковой подсистемы выбирается параметрами конфигурации при развёртывании;</w:t>
      </w:r>
    </w:p>
    <w:p>
      <w:pPr>
        <w:pStyle w:val="Compact"/>
        <w:numPr>
          <w:ilvl w:val="0"/>
          <w:numId w:val="1001"/>
        </w:numPr>
      </w:pPr>
      <w:r>
        <w:t xml:space="preserve">клиентская часть (frontend) — Next.js / React / TypeScript (среда исполнения Node.js);</w:t>
      </w:r>
    </w:p>
    <w:p>
      <w:pPr>
        <w:pStyle w:val="Compact"/>
        <w:numPr>
          <w:ilvl w:val="0"/>
          <w:numId w:val="1001"/>
        </w:numPr>
      </w:pPr>
      <w:r>
        <w:t xml:space="preserve">обратный прокси-сервер (reverse-proxy) — nginx;</w:t>
      </w:r>
    </w:p>
    <w:p>
      <w:pPr>
        <w:pStyle w:val="Compact"/>
        <w:numPr>
          <w:ilvl w:val="0"/>
          <w:numId w:val="1001"/>
        </w:numPr>
      </w:pPr>
      <w:r>
        <w:t xml:space="preserve">среда исполнения — операционная система семейства Linux, включая отечественную ОС Astra Linux (например, Ubuntu Server), запуск и управление службами осуществляются средствами systemd;</w:t>
      </w:r>
    </w:p>
    <w:p>
      <w:pPr>
        <w:pStyle w:val="Compact"/>
        <w:numPr>
          <w:ilvl w:val="0"/>
          <w:numId w:val="1001"/>
        </w:numPr>
      </w:pPr>
      <w:r>
        <w:t xml:space="preserve">механизм аутентификации и авторизации — JSON Web Token (JWT).</w:t>
      </w:r>
    </w:p>
    <w:p>
      <w:pPr>
        <w:pStyle w:val="FirstParagraph"/>
      </w:pPr>
      <w:r>
        <w:t xml:space="preserve">В составе Программного обеспечения использованы исключительно свободно распространяемые библиотеки с пермиссивными лицензиями (MIT, Apache-2.0, BSD, ISC). Проприетарные иностранные компоненты, требующие приобретения платных лицензий у иностранных правообладателей, в составе ПО отсутствуют. Полный перечень используемых сторонних компонентов приведён в отдельном документе о составе компонентов Программного обеспечения.</w:t>
      </w:r>
    </w:p>
    <w:bookmarkEnd w:id="11"/>
    <w:bookmarkStart w:id="12" w:name="размещение-и-условия-эксплуатации"/>
    <w:p>
      <w:pPr>
        <w:pStyle w:val="Heading3"/>
      </w:pPr>
      <w:r>
        <w:t xml:space="preserve">1.3. Размещение и условия эксплуатации</w:t>
      </w:r>
    </w:p>
    <w:p>
      <w:pPr>
        <w:pStyle w:val="Compact"/>
        <w:numPr>
          <w:ilvl w:val="0"/>
          <w:numId w:val="1002"/>
        </w:numPr>
      </w:pPr>
      <w:r>
        <w:t xml:space="preserve">Основной сервис размещён по адресу https://красофт.рф.</w:t>
      </w:r>
    </w:p>
    <w:p>
      <w:pPr>
        <w:pStyle w:val="Compact"/>
        <w:numPr>
          <w:ilvl w:val="0"/>
          <w:numId w:val="1002"/>
        </w:numPr>
      </w:pPr>
      <w:r>
        <w:t xml:space="preserve">Для проверки изменений до вывода в промышленную эксплуатацию используется отдельный предварительный (тестовый) контур во внутренней инфраструктуре Правообладателя.</w:t>
      </w:r>
    </w:p>
    <w:p>
      <w:pPr>
        <w:pStyle w:val="FirstParagraph"/>
      </w:pPr>
      <w:r>
        <w:t xml:space="preserve">Эксплуатация Программного обеспечения осуществляется на территории Российской Федерации; серверная инфраструктура размещена на территории Российской Федерации. Работоспособность Программного обеспечения не зависит от иностранных лиц и иностранной инфраструктуры. Принудительное обновление и управление Программным обеспечением из-за рубежа отсутствуют.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X5e84cbf962c1113b3fe08dbf95b908b31f4a99b"/>
    <w:p>
      <w:pPr>
        <w:pStyle w:val="Heading2"/>
      </w:pPr>
      <w:r>
        <w:t xml:space="preserve">2. Процессы, обеспечивающие поддержание жизненного цикла ПО</w:t>
      </w:r>
    </w:p>
    <w:p>
      <w:pPr>
        <w:pStyle w:val="FirstParagraph"/>
      </w:pPr>
      <w:r>
        <w:t xml:space="preserve">Поддержание жизненного цикла Программного обеспечения обеспечивается Правообладателем на протяжении всего срока эксплуатации ПО и включает следующие взаимосвязанные процессы:</w:t>
      </w:r>
    </w:p>
    <w:p>
      <w:pPr>
        <w:pStyle w:val="Compact"/>
        <w:numPr>
          <w:ilvl w:val="0"/>
          <w:numId w:val="1003"/>
        </w:numPr>
      </w:pPr>
      <w:r>
        <w:t xml:space="preserve">разработка и сопровождение Программного обеспечения;</w:t>
      </w:r>
    </w:p>
    <w:p>
      <w:pPr>
        <w:pStyle w:val="Compact"/>
        <w:numPr>
          <w:ilvl w:val="0"/>
          <w:numId w:val="1003"/>
        </w:numPr>
      </w:pPr>
      <w:r>
        <w:t xml:space="preserve">приём и обработка обращений пользователей (управление инцидентами и запросами на обслуживание);</w:t>
      </w:r>
    </w:p>
    <w:p>
      <w:pPr>
        <w:pStyle w:val="Compact"/>
        <w:numPr>
          <w:ilvl w:val="0"/>
          <w:numId w:val="1003"/>
        </w:numPr>
      </w:pPr>
      <w:r>
        <w:t xml:space="preserve">устранение неисправностей, выявленных в ходе эксплуатации;</w:t>
      </w:r>
    </w:p>
    <w:p>
      <w:pPr>
        <w:pStyle w:val="Compact"/>
        <w:numPr>
          <w:ilvl w:val="0"/>
          <w:numId w:val="1003"/>
        </w:numPr>
      </w:pPr>
      <w:r>
        <w:t xml:space="preserve">выпуск обновлений (релиз-менеджмент);</w:t>
      </w:r>
    </w:p>
    <w:p>
      <w:pPr>
        <w:pStyle w:val="Compact"/>
        <w:numPr>
          <w:ilvl w:val="0"/>
          <w:numId w:val="1003"/>
        </w:numPr>
      </w:pPr>
      <w:r>
        <w:t xml:space="preserve">совершенствование (развитие) Программного обеспечения и планирование версий;</w:t>
      </w:r>
    </w:p>
    <w:p>
      <w:pPr>
        <w:pStyle w:val="Compact"/>
        <w:numPr>
          <w:ilvl w:val="0"/>
          <w:numId w:val="1003"/>
        </w:numPr>
      </w:pPr>
      <w:r>
        <w:t xml:space="preserve">резервное копирование и восстановление данных;</w:t>
      </w:r>
    </w:p>
    <w:p>
      <w:pPr>
        <w:pStyle w:val="Compact"/>
        <w:numPr>
          <w:ilvl w:val="0"/>
          <w:numId w:val="1003"/>
        </w:numPr>
      </w:pPr>
      <w:r>
        <w:t xml:space="preserve">обеспечение информационной безопасности;</w:t>
      </w:r>
    </w:p>
    <w:p>
      <w:pPr>
        <w:pStyle w:val="Compact"/>
        <w:numPr>
          <w:ilvl w:val="0"/>
          <w:numId w:val="1003"/>
        </w:numPr>
      </w:pPr>
      <w:r>
        <w:t xml:space="preserve">обеспечение необходимым квалифицированным персоналом.</w:t>
      </w:r>
    </w:p>
    <w:p>
      <w:pPr>
        <w:pStyle w:val="FirstParagraph"/>
      </w:pPr>
      <w:r>
        <w:t xml:space="preserve">Перечисленные процессы регламентированы внутренними организационно-распорядительными документами Общества и реализуются силами штатных специалистов Правообладателя с использованием собственной программно-технической инфраструктуры.</w:t>
      </w:r>
    </w:p>
    <w:p>
      <w:r>
        <w:pict>
          <v:rect style="width:0;height:1.5pt" o:hralign="center" o:hrstd="t" o:hr="t"/>
        </w:pict>
      </w:r>
    </w:p>
    <w:bookmarkEnd w:id="14"/>
    <w:bookmarkStart w:id="19" w:name="процессы-разработки-и-сопровождения"/>
    <w:p>
      <w:pPr>
        <w:pStyle w:val="Heading2"/>
      </w:pPr>
      <w:r>
        <w:t xml:space="preserve">3. Процессы разработки и сопровождения</w:t>
      </w:r>
    </w:p>
    <w:bookmarkStart w:id="15" w:name="система-контроля-версий"/>
    <w:p>
      <w:pPr>
        <w:pStyle w:val="Heading3"/>
      </w:pPr>
      <w:r>
        <w:t xml:space="preserve">3.1. Система контроля версий</w:t>
      </w:r>
    </w:p>
    <w:p>
      <w:pPr>
        <w:pStyle w:val="FirstParagraph"/>
      </w:pPr>
      <w:r>
        <w:t xml:space="preserve">Весь исходный код Программного обеспечения хранится в системе контроля версий Git в защищённом репозитории, размещённом на инфраструктуре, контролируемой Правообладателем. Доступ к репозиторию предоставляется ограниченному кругу уполномоченных сотрудников на основе принципа наименьших привилегий и регулируется средствами аутентификации и разграничения прав доступа.</w:t>
      </w:r>
    </w:p>
    <w:p>
      <w:pPr>
        <w:pStyle w:val="BodyText"/>
      </w:pPr>
      <w:r>
        <w:t xml:space="preserve">Применяется ветвление по модели магистральной разработки с использованием отдельных функциональных веток (feature-ветки) и веток исправлений (hotfix-ветки). Изменения вносятся в основную ветку только после процедуры код-ревью (рецензирования кода) уполномоченным разработчиком. Каждое изменение фиксируется в виде атомарного коммита с описанием внесённых правок, что обеспечивает прослеживаемость (трассируемость) истории разработки и возможность отката к любой предыдущей версии.</w:t>
      </w:r>
    </w:p>
    <w:bookmarkEnd w:id="15"/>
    <w:bookmarkStart w:id="16" w:name="непрерывная-интеграция-и-доставка-cicd"/>
    <w:p>
      <w:pPr>
        <w:pStyle w:val="Heading3"/>
      </w:pPr>
      <w:r>
        <w:t xml:space="preserve">3.2. Непрерывная интеграция и доставка (CI/CD)</w:t>
      </w:r>
    </w:p>
    <w:p>
      <w:pPr>
        <w:pStyle w:val="FirstParagraph"/>
      </w:pPr>
      <w:r>
        <w:t xml:space="preserve">Сборка, автоматизированное тестирование и развёртывание Программного обеспечения выполняются средствами конвейера непрерывной интеграции и доставки (CI/CD). При внесении изменений в репозиторий автоматически выполняются:</w:t>
      </w:r>
    </w:p>
    <w:p>
      <w:pPr>
        <w:pStyle w:val="Compact"/>
        <w:numPr>
          <w:ilvl w:val="0"/>
          <w:numId w:val="1004"/>
        </w:numPr>
      </w:pPr>
      <w:r>
        <w:t xml:space="preserve">сборка серверной части (backend) на платформе .NET (ASP.NET Core) и клиентской части (frontend) на Next.js;</w:t>
      </w:r>
    </w:p>
    <w:p>
      <w:pPr>
        <w:pStyle w:val="Compact"/>
        <w:numPr>
          <w:ilvl w:val="0"/>
          <w:numId w:val="1004"/>
        </w:numPr>
      </w:pPr>
      <w:r>
        <w:t xml:space="preserve">статический анализ кода и проверка соблюдения принятых стандартов кодирования;</w:t>
      </w:r>
    </w:p>
    <w:p>
      <w:pPr>
        <w:pStyle w:val="Compact"/>
        <w:numPr>
          <w:ilvl w:val="0"/>
          <w:numId w:val="1004"/>
        </w:numPr>
      </w:pPr>
      <w:r>
        <w:t xml:space="preserve">автоматизированные тесты;</w:t>
      </w:r>
    </w:p>
    <w:p>
      <w:pPr>
        <w:pStyle w:val="Compact"/>
        <w:numPr>
          <w:ilvl w:val="0"/>
          <w:numId w:val="1004"/>
        </w:numPr>
      </w:pPr>
      <w:r>
        <w:t xml:space="preserve">формирование артефактов сборки (публикация .NET-приложения, сборка клиентского бандла);</w:t>
      </w:r>
    </w:p>
    <w:p>
      <w:pPr>
        <w:pStyle w:val="Compact"/>
        <w:numPr>
          <w:ilvl w:val="0"/>
          <w:numId w:val="1004"/>
        </w:numPr>
      </w:pPr>
      <w:r>
        <w:t xml:space="preserve">развёртывание на предварительный (тестовый) контур, а после подтверждения готовности — на промышленный контур.</w:t>
      </w:r>
    </w:p>
    <w:p>
      <w:pPr>
        <w:pStyle w:val="FirstParagraph"/>
      </w:pPr>
      <w:r>
        <w:t xml:space="preserve">Развёртывание на серверах под управлением ОС Linux (Ubuntu Server) производится с регистрацией приложения в качестве службы systemd; публикация клиентской части и проксирование запросов выполняются через nginx.</w:t>
      </w:r>
    </w:p>
    <w:bookmarkEnd w:id="16"/>
    <w:bookmarkStart w:id="17" w:name="среды-контуры-функционирования"/>
    <w:p>
      <w:pPr>
        <w:pStyle w:val="Heading3"/>
      </w:pPr>
      <w:r>
        <w:t xml:space="preserve">3.3. Среды (контуры) функционирования</w:t>
      </w:r>
    </w:p>
    <w:p>
      <w:pPr>
        <w:pStyle w:val="FirstParagraph"/>
      </w:pPr>
      <w:r>
        <w:t xml:space="preserve">Для обеспечения качества Программного обеспечения применяется разделение сред:</w:t>
      </w:r>
    </w:p>
    <w:p>
      <w:pPr>
        <w:pStyle w:val="Compact"/>
        <w:numPr>
          <w:ilvl w:val="0"/>
          <w:numId w:val="1005"/>
        </w:numPr>
      </w:pPr>
      <w:r>
        <w:t xml:space="preserve">среда разработки — рабочие места разработчиков;</w:t>
      </w:r>
    </w:p>
    <w:p>
      <w:pPr>
        <w:pStyle w:val="Compact"/>
        <w:numPr>
          <w:ilvl w:val="0"/>
          <w:numId w:val="1005"/>
        </w:numPr>
      </w:pPr>
      <w:r>
        <w:t xml:space="preserve">тестовый (предварительный) контур — внутренний контур Правообладателя, предназначенный для проверки изменений до вывода в эксплуатацию;</w:t>
      </w:r>
    </w:p>
    <w:p>
      <w:pPr>
        <w:pStyle w:val="Compact"/>
        <w:numPr>
          <w:ilvl w:val="0"/>
          <w:numId w:val="1005"/>
        </w:numPr>
      </w:pPr>
      <w:r>
        <w:t xml:space="preserve">промышленный контур (продуктивная эксплуатация) — https://красофт.рф.</w:t>
      </w:r>
    </w:p>
    <w:p>
      <w:pPr>
        <w:pStyle w:val="FirstParagraph"/>
      </w:pPr>
      <w:r>
        <w:t xml:space="preserve">Вывод изменений в промышленную эксплуатацию осуществляется только после успешного прохождения проверок на тестовом контуре.</w:t>
      </w:r>
    </w:p>
    <w:bookmarkEnd w:id="17"/>
    <w:bookmarkStart w:id="18" w:name="эксплуатационная-документация"/>
    <w:p>
      <w:pPr>
        <w:pStyle w:val="Heading3"/>
      </w:pPr>
      <w:r>
        <w:t xml:space="preserve">3.4. Эксплуатационная документация</w:t>
      </w:r>
    </w:p>
    <w:p>
      <w:pPr>
        <w:pStyle w:val="FirstParagraph"/>
      </w:pPr>
      <w:r>
        <w:t xml:space="preserve">Эксплуатационная документация (руководство пользователя, руководство администратора, описание функциональных характеристик и инструкция по установке/настройке) поддерживается в актуальном состоянии и доступна уполномоченным пользователям и администраторам по адресу ресурса технической поддержки — красофт.рф. Документация актуализируется при выпуске новых версий Программного обеспечения.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3" w:name="X953dd0c4ff354eaf3bff83465ba40cbf0bc1834"/>
    <w:p>
      <w:pPr>
        <w:pStyle w:val="Heading2"/>
      </w:pPr>
      <w:r>
        <w:t xml:space="preserve">4. Порядок приёма и обработки обращений (управление инцидентами)</w:t>
      </w:r>
    </w:p>
    <w:bookmarkStart w:id="20" w:name="каналы-приёма-обращений"/>
    <w:p>
      <w:pPr>
        <w:pStyle w:val="Heading3"/>
      </w:pPr>
      <w:r>
        <w:t xml:space="preserve">4.1. Каналы приёма обращений</w:t>
      </w:r>
    </w:p>
    <w:p>
      <w:pPr>
        <w:pStyle w:val="FirstParagraph"/>
      </w:pPr>
      <w:r>
        <w:t xml:space="preserve">Приём обращений пользователей (сообщений о неисправностях, запросов на консультацию, предложений по развитию) осуществляется по следующим каналам:</w:t>
      </w:r>
    </w:p>
    <w:p>
      <w:pPr>
        <w:pStyle w:val="Compact"/>
        <w:numPr>
          <w:ilvl w:val="0"/>
          <w:numId w:val="1006"/>
        </w:numPr>
      </w:pPr>
      <w:r>
        <w:t xml:space="preserve">электронная почта технической поддержки:</w:t>
      </w:r>
      <w:r>
        <w:t xml:space="preserve"> </w:t>
      </w:r>
      <w:r>
        <w:rPr>
          <w:b/>
          <w:bCs/>
        </w:rPr>
        <w:t xml:space="preserve">info@krasoft.ru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телефон технической поддержки:</w:t>
      </w:r>
      <w:r>
        <w:t xml:space="preserve"> </w:t>
      </w:r>
      <w:r>
        <w:rPr>
          <w:b/>
          <w:bCs/>
        </w:rPr>
        <w:t xml:space="preserve">+7 (495) 540-55-99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ресурс технической поддержки и эксплуатационной документации в составе сервиса:</w:t>
      </w:r>
      <w:r>
        <w:t xml:space="preserve"> </w:t>
      </w:r>
      <w:r>
        <w:rPr>
          <w:b/>
          <w:bCs/>
        </w:rPr>
        <w:t xml:space="preserve">красофт.рф</w:t>
      </w:r>
      <w:r>
        <w:t xml:space="preserve">.</w:t>
      </w:r>
    </w:p>
    <w:p>
      <w:pPr>
        <w:pStyle w:val="FirstParagraph"/>
      </w:pPr>
      <w:r>
        <w:t xml:space="preserve">Время приёма обращений: в рабочие дни с 9:00 до 18:00 (по московскому времени). Обращения, поступившие по электронной почте, принимаются круглосуточно и регистрируются в порядке очереди поступления.</w:t>
      </w:r>
    </w:p>
    <w:bookmarkEnd w:id="20"/>
    <w:bookmarkStart w:id="21" w:name="регистрация-и-классификация-обращений"/>
    <w:p>
      <w:pPr>
        <w:pStyle w:val="Heading3"/>
      </w:pPr>
      <w:r>
        <w:t xml:space="preserve">4.2. Регистрация и классификация обращений</w:t>
      </w:r>
    </w:p>
    <w:p>
      <w:pPr>
        <w:pStyle w:val="FirstParagraph"/>
      </w:pPr>
      <w:r>
        <w:t xml:space="preserve">Каждое поступившее обращение регистрируется во внутренней системе учёта обращений Правообладателя с присвоением уникального регистрационного номера и фиксацией даты и времени поступления, содержания обращения и контактных данных заявителя. По результатам первичного анализа обращению присваивается категория и уровень критичности: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 критичности</w:t>
            </w:r>
          </w:p>
        </w:tc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</w:pPr>
            <w:r>
              <w:t xml:space="preserve">Примеры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Критический</w:t>
            </w:r>
          </w:p>
        </w:tc>
        <w:tc>
          <w:tcPr/>
          <w:p>
            <w:pPr>
              <w:pStyle w:val="Compact"/>
            </w:pPr>
            <w:r>
              <w:t xml:space="preserve">Полная неработоспособность сервиса или ключевой функции, недоступность для всех пользователей</w:t>
            </w:r>
          </w:p>
        </w:tc>
        <w:tc>
          <w:tcPr/>
          <w:p>
            <w:pPr>
              <w:pStyle w:val="Compact"/>
            </w:pPr>
            <w:r>
              <w:t xml:space="preserve">Сервис недоступен, невозможен вход, отказ поискового слоя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</w:pPr>
            <w:r>
              <w:t xml:space="preserve">Существенное нарушение работы функции при наличии частичной работоспособности</w:t>
            </w:r>
          </w:p>
        </w:tc>
        <w:tc>
          <w:tcPr/>
          <w:p>
            <w:pPr>
              <w:pStyle w:val="Compact"/>
            </w:pPr>
            <w:r>
              <w:t xml:space="preserve">Не выполняется поиск по отдельному реестру, не отправляются уведомления по фильтрам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</w:pPr>
            <w:r>
              <w:t xml:space="preserve">Частичное нарушение работы, не препятствующее основной эксплуатации; имеется обходное решение</w:t>
            </w:r>
          </w:p>
        </w:tc>
        <w:tc>
          <w:tcPr/>
          <w:p>
            <w:pPr>
              <w:pStyle w:val="Compact"/>
            </w:pPr>
            <w:r>
              <w:t xml:space="preserve">Некорректное отображение отдельных данных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</w:pPr>
            <w:r>
              <w:t xml:space="preserve">Незначительные замечания, предложения по улучшению, консультационные вопросы</w:t>
            </w:r>
          </w:p>
        </w:tc>
        <w:tc>
          <w:tcPr/>
          <w:p>
            <w:pPr>
              <w:pStyle w:val="Compact"/>
            </w:pPr>
            <w:r>
              <w:t xml:space="preserve">Вопросы по работе с фильтрами, предложения по интерфейсу</w:t>
            </w:r>
          </w:p>
        </w:tc>
      </w:tr>
    </w:tbl>
    <w:bookmarkEnd w:id="21"/>
    <w:bookmarkStart w:id="22" w:name="сроки-реакции-и-устранения-sla"/>
    <w:p>
      <w:pPr>
        <w:pStyle w:val="Heading3"/>
      </w:pPr>
      <w:r>
        <w:t xml:space="preserve">4.3. Сроки реакции и устранения (SLA)</w:t>
      </w:r>
    </w:p>
    <w:p>
      <w:pPr>
        <w:pStyle w:val="FirstParagraph"/>
      </w:pPr>
      <w:r>
        <w:t xml:space="preserve">Правообладателем устанавливаются следующие целевые сроки реагирования на обращения и их устранения (Service Level Agreement):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 критичности</w:t>
            </w:r>
          </w:p>
        </w:tc>
        <w:tc>
          <w:tcPr/>
          <w:p>
            <w:pPr>
              <w:pStyle w:val="Compact"/>
            </w:pPr>
            <w:r>
              <w:t xml:space="preserve">Срок реакции (подтверждение приёма)</w:t>
            </w:r>
          </w:p>
        </w:tc>
        <w:tc>
          <w:tcPr/>
          <w:p>
            <w:pPr>
              <w:pStyle w:val="Compact"/>
            </w:pPr>
            <w:r>
              <w:t xml:space="preserve">Целевой срок устранения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Критический</w:t>
            </w:r>
          </w:p>
        </w:tc>
        <w:tc>
          <w:tcPr/>
          <w:p>
            <w:pPr>
              <w:pStyle w:val="Compact"/>
            </w:pPr>
            <w:r>
              <w:t xml:space="preserve">В течение 4 рабочих часов</w:t>
            </w:r>
          </w:p>
        </w:tc>
        <w:tc>
          <w:tcPr/>
          <w:p>
            <w:pPr>
              <w:pStyle w:val="Compact"/>
            </w:pPr>
            <w:r>
              <w:t xml:space="preserve">В течение 1 рабочего дня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</w:pPr>
            <w:r>
              <w:t xml:space="preserve">В течение 1 рабочего дня</w:t>
            </w:r>
          </w:p>
        </w:tc>
        <w:tc>
          <w:tcPr/>
          <w:p>
            <w:pPr>
              <w:pStyle w:val="Compact"/>
            </w:pPr>
            <w:r>
              <w:t xml:space="preserve">В течение 3 рабочих дней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</w:pPr>
            <w:r>
              <w:t xml:space="preserve">В течение 3 рабочих дней</w:t>
            </w:r>
          </w:p>
        </w:tc>
        <w:tc>
          <w:tcPr/>
          <w:p>
            <w:pPr>
              <w:pStyle w:val="Compact"/>
            </w:pPr>
            <w:r>
              <w:t xml:space="preserve">В очередной версии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</w:pPr>
            <w:r>
              <w:t xml:space="preserve">По мере планирования очередной версии</w:t>
            </w:r>
          </w:p>
        </w:tc>
        <w:tc>
          <w:tcPr/>
          <w:p>
            <w:pPr>
              <w:pStyle w:val="Compact"/>
            </w:pPr>
            <w:r>
              <w:t xml:space="preserve">По мере планирования очередной версии</w:t>
            </w:r>
          </w:p>
        </w:tc>
      </w:tr>
    </w:tbl>
    <w:p>
      <w:pPr>
        <w:pStyle w:val="BodyText"/>
      </w:pPr>
      <w:r>
        <w:t xml:space="preserve">Под сроком реакции понимается срок подтверждения приёма обращения и начала его обработки; под сроком устранения — срок восстановления работоспособности либо предоставления обходного решения. Заявитель информируется о ходе обработки обращения и о его результате по каналу, указанному в обращении.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X972e81664a594a63c52199f499350f48666f2d7"/>
    <w:p>
      <w:pPr>
        <w:pStyle w:val="Heading2"/>
      </w:pPr>
      <w:r>
        <w:t xml:space="preserve">5. Процессы устранения неисправностей, выявленных в ходе эксплуатации</w:t>
      </w:r>
    </w:p>
    <w:p>
      <w:pPr>
        <w:pStyle w:val="FirstParagraph"/>
      </w:pPr>
      <w:r>
        <w:t xml:space="preserve">При выявлении неисправности (как по обращению пользователя, так и по результатам внутреннего мониторинга) выполняется следующая последовательность действий: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Регистрация и подтверждение.</w:t>
      </w:r>
      <w:r>
        <w:t xml:space="preserve"> </w:t>
      </w:r>
      <w:r>
        <w:t xml:space="preserve">Неисправность фиксируется в системе учёта, подтверждается её воспроизводимость и определяется уровень критичности.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Диагностика.</w:t>
      </w:r>
      <w:r>
        <w:t xml:space="preserve"> </w:t>
      </w:r>
      <w:r>
        <w:t xml:space="preserve">Уполномоченный разработчик анализирует причину неисправности с использованием журналов работы приложения (логов), данных мониторинга, средств отладки и среды тестового контура. Применяется анализ истории изменений в системе контроля версий Git для локализации источника дефекта.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Разработка исправления.</w:t>
      </w:r>
      <w:r>
        <w:t xml:space="preserve"> </w:t>
      </w:r>
      <w:r>
        <w:t xml:space="preserve">Создаётся отдельная ветка исправления (hotfix), в которой разрабатывается и проверяется устранение дефекта; изменение покрывается тестами для предотвращения повторного возникновения.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Тестирование.</w:t>
      </w:r>
      <w:r>
        <w:t xml:space="preserve"> </w:t>
      </w:r>
      <w:r>
        <w:t xml:space="preserve">Исправление проходит автоматизированное и при необходимости ручное тестирование на предварительном (тестовом) контуре.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Код-ревью.</w:t>
      </w:r>
      <w:r>
        <w:t xml:space="preserve"> </w:t>
      </w:r>
      <w:r>
        <w:t xml:space="preserve">Изменение рецензируется уполномоченным сотрудником и принимается в основную ветку.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Развёртывание.</w:t>
      </w:r>
      <w:r>
        <w:t xml:space="preserve"> </w:t>
      </w:r>
      <w:r>
        <w:t xml:space="preserve">Исправление развёртывается на промышленный контур средствами CI/CD. Для критических неисправностей применяется ускоренная процедура внеочередного выпуска (срочный hotfix).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Подтверждение и закрытие.</w:t>
      </w:r>
      <w:r>
        <w:t xml:space="preserve"> </w:t>
      </w:r>
      <w:r>
        <w:t xml:space="preserve">Восстановление работоспособности подтверждается, заявитель уведомляется, обращение закрывается. Информация о неисправности и принятых мерах сохраняется в базе знаний для предупреждения аналогичных случаев.</w:t>
      </w:r>
    </w:p>
    <w:p>
      <w:pPr>
        <w:pStyle w:val="FirstParagraph"/>
      </w:pPr>
      <w:r>
        <w:t xml:space="preserve">В случае необходимости отката (если развёрнутое изменение привело к нежелательным последствиям) выполняется возврат к предыдущей стабильной версии средствами системы контроля версий и CI/CD с последующим восстановлением данных из резервной копии при необходимости.</w:t>
      </w:r>
    </w:p>
    <w:p>
      <w:r>
        <w:pict>
          <v:rect style="width:0;height:1.5pt" o:hralign="center" o:hrstd="t" o:hr="t"/>
        </w:pict>
      </w:r>
    </w:p>
    <w:bookmarkEnd w:id="24"/>
    <w:bookmarkStart w:id="25" w:name="X635c65289d16e0a4fb47a31523343ed647e32a6"/>
    <w:p>
      <w:pPr>
        <w:pStyle w:val="Heading2"/>
      </w:pPr>
      <w:r>
        <w:t xml:space="preserve">6. Процесс выпуска обновлений (релиз-менеджмент)</w:t>
      </w:r>
    </w:p>
    <w:p>
      <w:pPr>
        <w:pStyle w:val="FirstParagraph"/>
      </w:pPr>
      <w:r>
        <w:t xml:space="preserve">Выпуск обновлений Программного обеспечения осуществляется планово и внепланово: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Плановые обновления</w:t>
      </w:r>
      <w:r>
        <w:t xml:space="preserve"> </w:t>
      </w:r>
      <w:r>
        <w:t xml:space="preserve">включают новые функциональные возможности, улучшения и накопленные исправления и выпускаются в соответствии с планом развития ПО.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Внеплановые (срочные) обновления</w:t>
      </w:r>
      <w:r>
        <w:t xml:space="preserve"> </w:t>
      </w:r>
      <w:r>
        <w:t xml:space="preserve">выпускаются для устранения критических неисправностей и уязвимостей информационной безопасности.</w:t>
      </w:r>
    </w:p>
    <w:p>
      <w:pPr>
        <w:pStyle w:val="FirstParagraph"/>
      </w:pPr>
      <w:r>
        <w:t xml:space="preserve">Каждой версии Программного обеспечения присваивается уникальный номер версии в соответствии с принятой схемой версионирования. Перед выпуском версия проходит сборку, автоматизированное тестирование и проверку на тестовом контуре. Сведения о составе изменений каждой версии фиксируются в журнале изменений (changelog). Развёртывание выполняется средствами CI/CD на серверах под управлением Ubuntu Server с использованием systemd и nginx. После развёртывания выполняется контроль работоспособности (проверка ключевых функций и показателей мониторинга).</w:t>
      </w:r>
    </w:p>
    <w:p>
      <w:pPr>
        <w:pStyle w:val="BodyText"/>
      </w:pPr>
      <w:r>
        <w:t xml:space="preserve">Обновление Программного обеспечения производится централизованно силами Правообладателя на серверной инфраструктуре; от пользователей не требуется самостоятельная установка обновлений, поскольку ПО предоставляется по модели веб-сервиса (SaaS).</w:t>
      </w:r>
    </w:p>
    <w:p>
      <w:r>
        <w:pict>
          <v:rect style="width:0;height:1.5pt" o:hralign="center" o:hrstd="t" o:hr="t"/>
        </w:pict>
      </w:r>
    </w:p>
    <w:bookmarkEnd w:id="25"/>
    <w:bookmarkStart w:id="26" w:name="X306eb83baa610c8d59920c8673b110e4537cea7"/>
    <w:p>
      <w:pPr>
        <w:pStyle w:val="Heading2"/>
      </w:pPr>
      <w:r>
        <w:t xml:space="preserve">7. Процесс совершенствования (развития) ПО и планирование версий</w:t>
      </w:r>
    </w:p>
    <w:p>
      <w:pPr>
        <w:pStyle w:val="FirstParagraph"/>
      </w:pPr>
      <w:r>
        <w:t xml:space="preserve">Совершенствование Программного обеспечения осуществляется на регулярной основе и направлено на расширение функциональных возможностей, повышение производительности, удобства использования и безопасности. Процесс развития включает: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Сбор и анализ требований</w:t>
      </w:r>
      <w:r>
        <w:t xml:space="preserve"> </w:t>
      </w:r>
      <w:r>
        <w:t xml:space="preserve">— на основе обращений и предложений пользователей, результатов эксплуатации, изменений в законодательстве о закупках и в форматах данных официальных источников, а также собственных инициатив Правообладателя.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Формирование плана развития (дорожной карты)</w:t>
      </w:r>
      <w:r>
        <w:t xml:space="preserve"> </w:t>
      </w:r>
      <w:r>
        <w:t xml:space="preserve">— приоритизация задач, формирование перечня изменений для очередных версий.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Планирование версий</w:t>
      </w:r>
      <w:r>
        <w:t xml:space="preserve"> </w:t>
      </w:r>
      <w:r>
        <w:t xml:space="preserve">— определение состава и сроков выпуска версий, распределение задач между специалистами.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Реализацию</w:t>
      </w:r>
      <w:r>
        <w:t xml:space="preserve"> </w:t>
      </w:r>
      <w:r>
        <w:t xml:space="preserve">— разработку с применением системы контроля версий Git, код-ревью и автоматизированного тестирования.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Выпуск и обратную связь</w:t>
      </w:r>
      <w:r>
        <w:t xml:space="preserve"> </w:t>
      </w:r>
      <w:r>
        <w:t xml:space="preserve">— выпуск версии, сбор обратной связи от пользователей и её учёт в дальнейшем планировании.</w:t>
      </w:r>
    </w:p>
    <w:p>
      <w:pPr>
        <w:pStyle w:val="FirstParagraph"/>
      </w:pPr>
      <w:r>
        <w:t xml:space="preserve">План развития актуализируется на периодической основе с учётом изменений нормативно-правовой базы Российской Федерации в сфере закупок и требований пользователей.</w:t>
      </w:r>
    </w:p>
    <w:p>
      <w:r>
        <w:pict>
          <v:rect style="width:0;height:1.5pt" o:hralign="center" o:hrstd="t" o:hr="t"/>
        </w:pict>
      </w:r>
    </w:p>
    <w:bookmarkEnd w:id="26"/>
    <w:bookmarkStart w:id="27" w:name="резервное-копирование-и-восстановление"/>
    <w:p>
      <w:pPr>
        <w:pStyle w:val="Heading2"/>
      </w:pPr>
      <w:r>
        <w:t xml:space="preserve">8. Резервное копирование и восстановление</w:t>
      </w:r>
    </w:p>
    <w:p>
      <w:pPr>
        <w:pStyle w:val="FirstParagraph"/>
      </w:pPr>
      <w:r>
        <w:t xml:space="preserve">В целях обеспечения сохранности данных и непрерывности эксплуатации Правообладателем организован процесс резервного копирования:</w:t>
      </w:r>
    </w:p>
    <w:p>
      <w:pPr>
        <w:pStyle w:val="Compact"/>
        <w:numPr>
          <w:ilvl w:val="0"/>
          <w:numId w:val="1010"/>
        </w:numPr>
      </w:pPr>
      <w:r>
        <w:t xml:space="preserve">выполняется регулярное резервное копирование реляционных баз данных и данных поисковой подсистемы, а также конфигурационных файлов и артефактов развёртывания;</w:t>
      </w:r>
    </w:p>
    <w:p>
      <w:pPr>
        <w:pStyle w:val="Compact"/>
        <w:numPr>
          <w:ilvl w:val="0"/>
          <w:numId w:val="1010"/>
        </w:numPr>
      </w:pPr>
      <w:r>
        <w:t xml:space="preserve">периодичность резервного копирования: базы данных — ежедневно (полная копия — еженедельно); данные поисковой подсистемы — еженедельно;</w:t>
      </w:r>
    </w:p>
    <w:p>
      <w:pPr>
        <w:pStyle w:val="Compact"/>
        <w:numPr>
          <w:ilvl w:val="0"/>
          <w:numId w:val="1010"/>
        </w:numPr>
      </w:pPr>
      <w:r>
        <w:t xml:space="preserve">резервные копии хранятся на отдельных носителях/в отдельном хранилище на территории Российской Федерации; срок хранения резервных копий — 30 дней;</w:t>
      </w:r>
    </w:p>
    <w:p>
      <w:pPr>
        <w:pStyle w:val="Compact"/>
        <w:numPr>
          <w:ilvl w:val="0"/>
          <w:numId w:val="1010"/>
        </w:numPr>
      </w:pPr>
      <w:r>
        <w:t xml:space="preserve">исходный код хранится в системе контроля версий Git, что обеспечивает возможность восстановления любой версии Программного обеспечения;</w:t>
      </w:r>
    </w:p>
    <w:p>
      <w:pPr>
        <w:pStyle w:val="Compact"/>
        <w:numPr>
          <w:ilvl w:val="0"/>
          <w:numId w:val="1010"/>
        </w:numPr>
      </w:pPr>
      <w:r>
        <w:t xml:space="preserve">периодически выполняется контроль целостности резервных копий и проверка возможности восстановления.</w:t>
      </w:r>
    </w:p>
    <w:p>
      <w:pPr>
        <w:pStyle w:val="FirstParagraph"/>
      </w:pPr>
      <w:r>
        <w:t xml:space="preserve">Восстановление осуществляется в случае сбоя, утраты или повреждения данных путём развёртывания Программного обеспечения из артефактов сборки и восстановления данных из последней корректной резервной копии. Целевые показатели восстановления: допустимое время восстановления (RTO) — 4 часа; допустимая точка восстановления (RPO) — 24 часа.</w:t>
      </w:r>
    </w:p>
    <w:p>
      <w:r>
        <w:pict>
          <v:rect style="width:0;height:1.5pt" o:hralign="center" o:hrstd="t" o:hr="t"/>
        </w:pict>
      </w:r>
    </w:p>
    <w:bookmarkEnd w:id="27"/>
    <w:bookmarkStart w:id="28" w:name="обеспечение-информационной-безопасности"/>
    <w:p>
      <w:pPr>
        <w:pStyle w:val="Heading2"/>
      </w:pPr>
      <w:r>
        <w:t xml:space="preserve">9. Обеспечение информационной безопасности</w:t>
      </w:r>
    </w:p>
    <w:p>
      <w:pPr>
        <w:pStyle w:val="FirstParagraph"/>
      </w:pPr>
      <w:r>
        <w:t xml:space="preserve">В рамках поддержания жизненного цикла Программного обеспечения обеспечивается:</w:t>
      </w:r>
    </w:p>
    <w:p>
      <w:pPr>
        <w:pStyle w:val="Compact"/>
        <w:numPr>
          <w:ilvl w:val="0"/>
          <w:numId w:val="1011"/>
        </w:numPr>
      </w:pPr>
      <w:r>
        <w:t xml:space="preserve">разграничение доступа к репозиторию исходного кода, серверной инфраструктуре и административным интерфейсам на основе принципа наименьших привилегий;</w:t>
      </w:r>
    </w:p>
    <w:p>
      <w:pPr>
        <w:pStyle w:val="Compact"/>
        <w:numPr>
          <w:ilvl w:val="0"/>
          <w:numId w:val="1011"/>
        </w:numPr>
      </w:pPr>
      <w:r>
        <w:t xml:space="preserve">аутентификация и авторизация пользователей с использованием механизма JWT; минимальная длина пароля пользователя — 8 символов; восстановление пароля осуществляется по обращению к администратору (самостоятельный сброс не предусмотрен);</w:t>
      </w:r>
    </w:p>
    <w:p>
      <w:pPr>
        <w:pStyle w:val="Compact"/>
        <w:numPr>
          <w:ilvl w:val="0"/>
          <w:numId w:val="1011"/>
        </w:numPr>
      </w:pPr>
      <w:r>
        <w:t xml:space="preserve">защита передаваемых данных средствами протокола HTTPS (TLS) на уровне обратного прокси-сервера nginx;</w:t>
      </w:r>
    </w:p>
    <w:p>
      <w:pPr>
        <w:pStyle w:val="Compact"/>
        <w:numPr>
          <w:ilvl w:val="0"/>
          <w:numId w:val="1011"/>
        </w:numPr>
      </w:pPr>
      <w:r>
        <w:t xml:space="preserve">регулярное обновление используемых сторонних компонентов и оперативное устранение выявленных уязвимостей;</w:t>
      </w:r>
    </w:p>
    <w:p>
      <w:pPr>
        <w:pStyle w:val="Compact"/>
        <w:numPr>
          <w:ilvl w:val="0"/>
          <w:numId w:val="1011"/>
        </w:numPr>
      </w:pPr>
      <w:r>
        <w:t xml:space="preserve">ведение журналов работы и мониторинг событий безопасности. Журналируются вход и выход пользователей, ошибки приложения, обращения к API (аудит доступа), запуск и остановка службы; журналы обратного прокси-сервера ведутся в каталоге /var/log/nginx/.</w:t>
      </w:r>
    </w:p>
    <w:p>
      <w:pPr>
        <w:pStyle w:val="FirstParagraph"/>
      </w:pPr>
      <w:r>
        <w:t xml:space="preserve">Обработка персональных данных осуществляется Обществом в соответствии с законодательством Российской Федерации; Общество включено в реестр операторов персональных данных Роскомнадзора (№ 26-26-052889).</w:t>
      </w:r>
    </w:p>
    <w:p>
      <w:r>
        <w:pict>
          <v:rect style="width:0;height:1.5pt" o:hralign="center" o:hrstd="t" o:hr="t"/>
        </w:pict>
      </w:r>
    </w:p>
    <w:bookmarkEnd w:id="28"/>
    <w:bookmarkStart w:id="29" w:name="Xd5fd04a5c23e3dc41f133e42b54a7b67e7c2345"/>
    <w:p>
      <w:pPr>
        <w:pStyle w:val="Heading2"/>
      </w:pPr>
      <w:r>
        <w:t xml:space="preserve">10. Информация о персонале, необходимом для поддержки</w:t>
      </w:r>
    </w:p>
    <w:p>
      <w:pPr>
        <w:pStyle w:val="FirstParagraph"/>
      </w:pPr>
      <w:r>
        <w:t xml:space="preserve">Разработку, сопровождение, устранение неисправностей и техническую поддержку Программного обеспечения осуществляет руководитель и единственный разработчик Программного обеспечения — генеральный директор ООО «Красофт» Кунижев Рустам Адальбиевич, обладающий необходимой квалификацией и опытом. В рамках поддержания жизненного цикла Программного обеспечения им выполняются перечисленные ниже роли и функции.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Роль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</w:t>
            </w:r>
          </w:p>
        </w:tc>
        <w:tc>
          <w:tcPr/>
          <w:p>
            <w:pPr>
              <w:pStyle w:val="Compact"/>
            </w:pPr>
            <w:r>
              <w:t xml:space="preserve">Должность</w:t>
            </w:r>
          </w:p>
        </w:tc>
        <w:tc>
          <w:tcPr/>
          <w:p>
            <w:pPr>
              <w:pStyle w:val="Compact"/>
            </w:pPr>
            <w:r>
              <w:t xml:space="preserve">Основные функции</w:t>
            </w:r>
          </w:p>
        </w:tc>
        <w:tc>
          <w:tcPr/>
          <w:p>
            <w:pPr>
              <w:pStyle w:val="Compact"/>
            </w:pPr>
            <w:r>
              <w:t xml:space="preserve">Требуемая квалификация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Руководитель / ответственное лицо</w:t>
            </w:r>
          </w:p>
        </w:tc>
        <w:tc>
          <w:tcPr/>
          <w:p>
            <w:pPr>
              <w:pStyle w:val="Compact"/>
            </w:pPr>
            <w:r>
              <w:t xml:space="preserve">Кунижев Рустам Адальбиевич</w:t>
            </w:r>
          </w:p>
        </w:tc>
        <w:tc>
          <w:tcPr/>
          <w:p>
            <w:pPr>
              <w:pStyle w:val="Compact"/>
            </w:pPr>
            <w:r>
              <w:t xml:space="preserve">Генеральный директор</w:t>
            </w:r>
          </w:p>
        </w:tc>
        <w:tc>
          <w:tcPr/>
          <w:p>
            <w:pPr>
              <w:pStyle w:val="Compact"/>
            </w:pPr>
            <w:r>
              <w:t xml:space="preserve">Общее руководство, организация и контроль процессов поддержки жизненного цикла, планирование развития, взаимодействие с пользователями по существенным вопросам</w:t>
            </w:r>
          </w:p>
        </w:tc>
        <w:tc>
          <w:tcPr/>
          <w:p>
            <w:pPr>
              <w:pStyle w:val="Compact"/>
            </w:pPr>
            <w:r>
              <w:t xml:space="preserve">Высшее образование, опыт руководства разработкой и сопровождением программных продуктов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Разработчик</w:t>
            </w:r>
          </w:p>
        </w:tc>
        <w:tc>
          <w:tcPr/>
          <w:p>
            <w:pPr>
              <w:pStyle w:val="Compact"/>
            </w:pPr>
            <w:r>
              <w:t xml:space="preserve">Кунижев Рустам Адальбиевич</w:t>
            </w:r>
          </w:p>
        </w:tc>
        <w:tc>
          <w:tcPr/>
          <w:p>
            <w:pPr>
              <w:pStyle w:val="Compact"/>
            </w:pPr>
            <w:r>
              <w:t xml:space="preserve">Генеральный директор</w:t>
            </w:r>
          </w:p>
        </w:tc>
        <w:tc>
          <w:tcPr/>
          <w:p>
            <w:pPr>
              <w:pStyle w:val="Compact"/>
            </w:pPr>
            <w:r>
              <w:t xml:space="preserve">Разработка, доработка и сопровождение серверной (.NET/C#) и клиентской (Next.js/React/TypeScript) частей, устранение неисправностей, выпуск обновлений</w:t>
            </w:r>
          </w:p>
        </w:tc>
        <w:tc>
          <w:tcPr/>
          <w:p>
            <w:pPr>
              <w:pStyle w:val="Compact"/>
            </w:pPr>
            <w:r>
              <w:t xml:space="preserve">Высшее техническое образование либо подтверждённый опыт; владение C#/.NET, SQL (PostgreSQL / Postgres Pro / Microsoft SQL Server), JavaScript/TypeScript, React/Next.js, поисковой подсистемой (ClickHouse / Elasticsearch), системой контроля версий Git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Администрирование серверной инфраструктуры</w:t>
            </w:r>
          </w:p>
        </w:tc>
        <w:tc>
          <w:tcPr/>
          <w:p>
            <w:pPr>
              <w:pStyle w:val="Compact"/>
            </w:pPr>
            <w:r>
              <w:t xml:space="preserve">Кунижев Рустам Адальбиевич</w:t>
            </w:r>
          </w:p>
        </w:tc>
        <w:tc>
          <w:tcPr/>
          <w:p>
            <w:pPr>
              <w:pStyle w:val="Compact"/>
            </w:pPr>
            <w:r>
              <w:t xml:space="preserve">Генеральный директор</w:t>
            </w:r>
          </w:p>
        </w:tc>
        <w:tc>
          <w:tcPr/>
          <w:p>
            <w:pPr>
              <w:pStyle w:val="Compact"/>
            </w:pPr>
            <w:r>
              <w:t xml:space="preserve">Администрирование серверной инфраструктуры (Ubuntu Server, systemd, nginx), развёртывание и сопровождение CI/CD, резервное копирование и восстановление, мониторинг, обеспечение информационной безопасности</w:t>
            </w:r>
          </w:p>
        </w:tc>
        <w:tc>
          <w:tcPr/>
          <w:p>
            <w:pPr>
              <w:pStyle w:val="Compact"/>
            </w:pPr>
            <w:r>
              <w:t xml:space="preserve">Высшее техническое образование либо подтверждённый опыт; администрирование ОС семейства Linux, включая отечественную ОС Astra Linux (например, Ubuntu Server), реляционной СУБД (PostgreSQL / Postgres Pro / Microsoft SQL Server), поисковой подсистемы (ClickHouse / Elasticsearch), nginx; навыки сопровождения CI/CD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Техническая поддержка</w:t>
            </w:r>
          </w:p>
        </w:tc>
        <w:tc>
          <w:tcPr/>
          <w:p>
            <w:pPr>
              <w:pStyle w:val="Compact"/>
            </w:pPr>
            <w:r>
              <w:t xml:space="preserve">Кунижев Рустам Адальбиевич</w:t>
            </w:r>
          </w:p>
        </w:tc>
        <w:tc>
          <w:tcPr/>
          <w:p>
            <w:pPr>
              <w:pStyle w:val="Compact"/>
            </w:pPr>
            <w:r>
              <w:t xml:space="preserve">Генеральный директор</w:t>
            </w:r>
          </w:p>
        </w:tc>
        <w:tc>
          <w:tcPr/>
          <w:p>
            <w:pPr>
              <w:pStyle w:val="Compact"/>
            </w:pPr>
            <w:r>
              <w:t xml:space="preserve">Приём, регистрация, классификация и сопровождение обращений пользователей; консультирование; контроль соблюдения сроков (SLA)</w:t>
            </w:r>
          </w:p>
        </w:tc>
        <w:tc>
          <w:tcPr/>
          <w:p>
            <w:pPr>
              <w:pStyle w:val="Compact"/>
            </w:pPr>
            <w:r>
              <w:t xml:space="preserve">Знание функциональных возможностей ПО, навыки работы с пользователями</w:t>
            </w:r>
          </w:p>
        </w:tc>
      </w:tr>
    </w:tbl>
    <w:p>
      <w:pPr>
        <w:pStyle w:val="BodyText"/>
      </w:pPr>
      <w:r>
        <w:t xml:space="preserve">Все перечисленные роли и функции выполняются Кунижевым Р.А., совмещающим их при наличии соответствующей квалификации. Квалификация поддерживается за счёт практического опыта эксплуатации и развития Программного обеспечения, изучения изменений нормативно-правовой базы Российской Федерации в сфере закупок и используемых технологий.</w:t>
      </w:r>
    </w:p>
    <w:p>
      <w:pPr>
        <w:pStyle w:val="BodyText"/>
      </w:pPr>
      <w:r>
        <w:t xml:space="preserve">Указанный состав и квалификация являются достаточными для обеспечения непрерывной поддержки жизненного цикла Программного обеспечения, включая приём и обработку обращений, устранение неисправностей и выпуск обновлений в установленные сроки. При необходимости Правообладатель вправе привлекать дополнительных квалифицированных специалистов.</w:t>
      </w:r>
    </w:p>
    <w:p>
      <w:r>
        <w:pict>
          <v:rect style="width:0;height:1.5pt" o:hralign="center" o:hrstd="t" o:hr="t"/>
        </w:pict>
      </w:r>
    </w:p>
    <w:bookmarkEnd w:id="29"/>
    <w:bookmarkStart w:id="30" w:name="используемые-инструменты"/>
    <w:p>
      <w:pPr>
        <w:pStyle w:val="Heading2"/>
      </w:pPr>
      <w:r>
        <w:t xml:space="preserve">11. Используемые инструменты</w:t>
      </w:r>
    </w:p>
    <w:p>
      <w:pPr>
        <w:pStyle w:val="FirstParagraph"/>
      </w:pPr>
      <w:r>
        <w:t xml:space="preserve">Для обеспечения процессов поддержания жизненного цикла Программного обеспечения применяются следующие инструменты: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Система контроля версий</w:t>
      </w:r>
      <w:r>
        <w:t xml:space="preserve"> </w:t>
      </w:r>
      <w:r>
        <w:t xml:space="preserve">— Git (хранение исходного кода, ветвление, история изменений, откат версий).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Среда разработки</w:t>
      </w:r>
      <w:r>
        <w:t xml:space="preserve"> </w:t>
      </w:r>
      <w:r>
        <w:t xml:space="preserve">— интегрированные среды разработки для C#/.NET и для TypeScript/React.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Платформа и фреймворки разработки</w:t>
      </w:r>
      <w:r>
        <w:t xml:space="preserve"> </w:t>
      </w:r>
      <w:r>
        <w:t xml:space="preserve">— .NET (ASP.NET Core, C#), FastEndpoints, Dapper; Next.js / React / TypeScript (Node.js).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Реляционная СУБД</w:t>
      </w:r>
      <w:r>
        <w:t xml:space="preserve"> </w:t>
      </w:r>
      <w:r>
        <w:t xml:space="preserve">— на выбор: PostgreSQL, Postgres Pro или Microsoft SQL Server; конкретный провайдер выбирается параметрами конфигурации при развёртывании.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Поисковая подсистема</w:t>
      </w:r>
      <w:r>
        <w:t xml:space="preserve"> </w:t>
      </w:r>
      <w:r>
        <w:t xml:space="preserve">— на выбор: ClickHouse или Elasticsearch; конкретный провайдер выбирается параметрами конфигурации при развёртывании.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Конвейер CI/CD</w:t>
      </w:r>
      <w:r>
        <w:t xml:space="preserve"> </w:t>
      </w:r>
      <w:r>
        <w:t xml:space="preserve">— автоматизация сборки, тестирования и развёртывания.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Серверное окружение</w:t>
      </w:r>
      <w:r>
        <w:t xml:space="preserve"> </w:t>
      </w:r>
      <w:r>
        <w:t xml:space="preserve">— операционная система семейства Linux, включая отечественную ОС Astra Linux (например, Ubuntu Server), управление службами через systemd, обратный прокси-сервер nginx.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Средства мониторинга и журналирования</w:t>
      </w:r>
      <w:r>
        <w:t xml:space="preserve"> </w:t>
      </w:r>
      <w:r>
        <w:t xml:space="preserve">— сбор и анализ журналов работы приложения и показателей доступности.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Система учёта обращений</w:t>
      </w:r>
      <w:r>
        <w:t xml:space="preserve"> </w:t>
      </w:r>
      <w:r>
        <w:t xml:space="preserve">— регистрация и сопровождение обращений пользователей и инцидентов.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Каналы поддержки</w:t>
      </w:r>
      <w:r>
        <w:t xml:space="preserve"> </w:t>
      </w:r>
      <w:r>
        <w:t xml:space="preserve">— электронная почта info@krasoft.ru, телефон +7 (495) 540-55-99, ресурс красофт.рф.</w:t>
      </w:r>
    </w:p>
    <w:p>
      <w:pPr>
        <w:pStyle w:val="FirstParagraph"/>
      </w:pPr>
      <w:r>
        <w:t xml:space="preserve">Все используемые инструменты и компоненты не создают зависимости работоспособности Программного обеспечения от иностранных лиц и иностранной инфраструктуры; эксплуатация и поддержка осуществляются на территории Российской Федерации.</w:t>
      </w:r>
    </w:p>
    <w:p>
      <w:r>
        <w:pict>
          <v:rect style="width:0;height:1.5pt" o:hralign="center" o:hrstd="t" o:hr="t"/>
        </w:pict>
      </w:r>
    </w:p>
    <w:bookmarkEnd w:id="30"/>
    <w:bookmarkStart w:id="31" w:name="заключение"/>
    <w:p>
      <w:pPr>
        <w:pStyle w:val="Heading2"/>
      </w:pPr>
      <w:r>
        <w:t xml:space="preserve">12. Заключение</w:t>
      </w:r>
    </w:p>
    <w:p>
      <w:pPr>
        <w:pStyle w:val="FirstParagraph"/>
      </w:pPr>
      <w:r>
        <w:t xml:space="preserve">Изложенные в настоящем документе процессы обеспечивают полноценное поддержание жизненного цикла программного обеспечения «КРАСОФТ Поиск» на всём протяжении его эксплуатации, включая устранение неисправностей, выявленных в ходе эксплуатации, выпуск обновлений и совершенствование Программного обеспечения. Правообладатель — ООО «Красофт» — располагает необходимым квалифицированным персоналом, программно-технической инфраструктурой и организационными процедурами для обеспечения такой поддержки, что соответствует требованиям постановления Правительства Российской Федерации от 16 ноября 2015 г. № 1236.</w:t>
      </w:r>
    </w:p>
    <w:bookmarkEnd w:id="31"/>
    <w:bookmarkEnd w:id="32"/>
    <w:sectPr w:rsidR="00FC693F" w:rsidRPr="0006063C" w:rsidSect="00034616">
      <w:pgSz w:h="15840" w:w="12240"/>
      <w:pgMar w:bottom="1138" w:footer="720" w:gutter="0" w:header="720" w:left="1699" w:right="850" w:top="1138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Times New Roman" w:cs="Times New Roman" w:eastAsia="Times New Roman" w:hAnsi="Times New Roman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2026-07-07T16:16:10Z</dcterms:created>
  <dcterms:modified xsi:type="dcterms:W3CDTF">2026-07-07T16:16:10Z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